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429A" w:rsidRDefault="0003429A" w:rsidP="0003429A">
      <w:pPr>
        <w:pStyle w:val="Heading2"/>
        <w:spacing w:before="0" w:after="0"/>
        <w:jc w:val="center"/>
        <w:rPr>
          <w:rFonts w:ascii="Times New Roman" w:hAnsi="Times New Roman"/>
          <w:sz w:val="36"/>
          <w:szCs w:val="36"/>
        </w:rPr>
      </w:pPr>
    </w:p>
    <w:p w:rsidR="0038321E" w:rsidRDefault="00530CD8" w:rsidP="0003429A">
      <w:pPr>
        <w:pStyle w:val="Heading2"/>
        <w:spacing w:before="0" w:after="0"/>
        <w:jc w:val="center"/>
        <w:rPr>
          <w:rFonts w:ascii="Times New Roman" w:hAnsi="Times New Roman"/>
          <w:sz w:val="36"/>
          <w:szCs w:val="36"/>
        </w:rPr>
      </w:pPr>
      <w:r>
        <w:rPr>
          <w:rFonts w:ascii="Times New Roman" w:hAnsi="Times New Roman"/>
          <w:sz w:val="36"/>
          <w:szCs w:val="36"/>
        </w:rPr>
        <w:t xml:space="preserve">TTUHSC SOM </w:t>
      </w:r>
      <w:r w:rsidR="0038321E">
        <w:rPr>
          <w:rFonts w:ascii="Times New Roman" w:hAnsi="Times New Roman"/>
          <w:sz w:val="36"/>
          <w:szCs w:val="36"/>
        </w:rPr>
        <w:t xml:space="preserve">Center of Excellence for </w:t>
      </w:r>
    </w:p>
    <w:p w:rsidR="0003429A" w:rsidRDefault="0038321E" w:rsidP="0003429A">
      <w:pPr>
        <w:pStyle w:val="Heading2"/>
        <w:spacing w:before="0" w:after="0"/>
        <w:jc w:val="center"/>
        <w:rPr>
          <w:rFonts w:ascii="Times New Roman" w:hAnsi="Times New Roman"/>
          <w:sz w:val="36"/>
          <w:szCs w:val="36"/>
        </w:rPr>
      </w:pPr>
      <w:r>
        <w:rPr>
          <w:rFonts w:ascii="Times New Roman" w:hAnsi="Times New Roman"/>
          <w:sz w:val="36"/>
          <w:szCs w:val="36"/>
        </w:rPr>
        <w:t>Translational Neuroscience and Therapeutics (CTNT)</w:t>
      </w:r>
      <w:r w:rsidR="0003429A">
        <w:rPr>
          <w:rFonts w:ascii="Times New Roman" w:hAnsi="Times New Roman"/>
          <w:sz w:val="36"/>
          <w:szCs w:val="36"/>
        </w:rPr>
        <w:t xml:space="preserve"> </w:t>
      </w:r>
    </w:p>
    <w:p w:rsidR="00795595" w:rsidRPr="0069762B" w:rsidRDefault="0003429A" w:rsidP="0003429A">
      <w:pPr>
        <w:pStyle w:val="Heading2"/>
        <w:spacing w:before="0" w:after="0"/>
        <w:jc w:val="center"/>
        <w:rPr>
          <w:rFonts w:ascii="Times New Roman" w:hAnsi="Times New Roman"/>
          <w:sz w:val="36"/>
          <w:szCs w:val="36"/>
        </w:rPr>
      </w:pPr>
      <w:r>
        <w:rPr>
          <w:rFonts w:ascii="Times New Roman" w:hAnsi="Times New Roman"/>
          <w:sz w:val="36"/>
          <w:szCs w:val="36"/>
        </w:rPr>
        <w:t>Graduate Student Scholarship</w:t>
      </w:r>
    </w:p>
    <w:p w:rsidR="00795595" w:rsidRPr="00665ABC" w:rsidRDefault="00795595" w:rsidP="00795595">
      <w:pPr>
        <w:pBdr>
          <w:bottom w:val="single" w:sz="4" w:space="1" w:color="FF0000"/>
        </w:pBdr>
        <w:rPr>
          <w:sz w:val="8"/>
        </w:rPr>
      </w:pPr>
    </w:p>
    <w:p w:rsidR="00795595" w:rsidRPr="00665ABC" w:rsidRDefault="00795595" w:rsidP="00795595">
      <w:pPr>
        <w:jc w:val="both"/>
        <w:rPr>
          <w:sz w:val="8"/>
        </w:rPr>
      </w:pPr>
    </w:p>
    <w:p w:rsidR="00E47FDF" w:rsidRPr="00665ABC" w:rsidRDefault="00E47FDF" w:rsidP="00E47FDF">
      <w:pPr>
        <w:rPr>
          <w:b/>
          <w:smallCaps/>
          <w:sz w:val="28"/>
          <w:szCs w:val="28"/>
          <w:u w:val="single"/>
        </w:rPr>
      </w:pPr>
      <w:r>
        <w:rPr>
          <w:b/>
          <w:smallCaps/>
          <w:sz w:val="28"/>
          <w:szCs w:val="28"/>
          <w:u w:val="single"/>
        </w:rPr>
        <w:t>Summary:</w:t>
      </w:r>
    </w:p>
    <w:p w:rsidR="00503D97" w:rsidRDefault="00503D97" w:rsidP="00503D97">
      <w:pPr>
        <w:pStyle w:val="Default"/>
      </w:pPr>
    </w:p>
    <w:p w:rsidR="0003429A" w:rsidRPr="00B46C1F" w:rsidRDefault="0003429A" w:rsidP="0003429A">
      <w:pPr>
        <w:autoSpaceDE w:val="0"/>
        <w:autoSpaceDN w:val="0"/>
        <w:adjustRightInd w:val="0"/>
        <w:rPr>
          <w:szCs w:val="18"/>
        </w:rPr>
      </w:pPr>
      <w:r w:rsidRPr="00B46C1F">
        <w:rPr>
          <w:szCs w:val="18"/>
        </w:rPr>
        <w:t xml:space="preserve">Graduate scholarship to be </w:t>
      </w:r>
      <w:r w:rsidR="00EF4341">
        <w:rPr>
          <w:szCs w:val="18"/>
        </w:rPr>
        <w:t>a</w:t>
      </w:r>
      <w:r w:rsidRPr="00B46C1F">
        <w:rPr>
          <w:szCs w:val="18"/>
        </w:rPr>
        <w:t>warded to a PhD</w:t>
      </w:r>
      <w:r w:rsidR="0038321E">
        <w:rPr>
          <w:szCs w:val="18"/>
        </w:rPr>
        <w:t xml:space="preserve"> or MD/PhD</w:t>
      </w:r>
      <w:r w:rsidRPr="00B46C1F">
        <w:rPr>
          <w:szCs w:val="18"/>
        </w:rPr>
        <w:t xml:space="preserve"> student in the Department of Pharmacology and Neuroscience/Translational Neuroscience and Pharmacology Graduate Concentration</w:t>
      </w:r>
      <w:r w:rsidR="00EF4341">
        <w:rPr>
          <w:szCs w:val="18"/>
        </w:rPr>
        <w:t xml:space="preserve"> by the Center of Excellence of Translational Neuroscience and Therapeutics (CTNT)</w:t>
      </w:r>
      <w:r w:rsidRPr="00B46C1F">
        <w:rPr>
          <w:szCs w:val="18"/>
        </w:rPr>
        <w:t>.</w:t>
      </w:r>
    </w:p>
    <w:p w:rsidR="0003429A" w:rsidRPr="00B46C1F" w:rsidRDefault="0003429A" w:rsidP="0003429A">
      <w:pPr>
        <w:autoSpaceDE w:val="0"/>
        <w:autoSpaceDN w:val="0"/>
        <w:adjustRightInd w:val="0"/>
        <w:rPr>
          <w:szCs w:val="18"/>
        </w:rPr>
      </w:pPr>
    </w:p>
    <w:p w:rsidR="00B46C1F" w:rsidRPr="00B46C1F" w:rsidRDefault="0003429A" w:rsidP="00B46C1F">
      <w:pPr>
        <w:autoSpaceDE w:val="0"/>
        <w:autoSpaceDN w:val="0"/>
        <w:adjustRightInd w:val="0"/>
        <w:rPr>
          <w:szCs w:val="18"/>
        </w:rPr>
      </w:pPr>
      <w:r w:rsidRPr="00B46C1F">
        <w:rPr>
          <w:szCs w:val="18"/>
        </w:rPr>
        <w:t xml:space="preserve">Award will be </w:t>
      </w:r>
      <w:r w:rsidR="00EF4341">
        <w:rPr>
          <w:szCs w:val="18"/>
        </w:rPr>
        <w:t>ten</w:t>
      </w:r>
      <w:r w:rsidRPr="00B46C1F">
        <w:rPr>
          <w:szCs w:val="18"/>
        </w:rPr>
        <w:t xml:space="preserve"> thousand dollar</w:t>
      </w:r>
      <w:r w:rsidR="00534AB3">
        <w:rPr>
          <w:szCs w:val="18"/>
        </w:rPr>
        <w:t xml:space="preserve"> scholarship </w:t>
      </w:r>
      <w:r w:rsidRPr="00B46C1F">
        <w:rPr>
          <w:szCs w:val="18"/>
        </w:rPr>
        <w:t>($</w:t>
      </w:r>
      <w:r w:rsidR="00EF4341">
        <w:rPr>
          <w:szCs w:val="18"/>
        </w:rPr>
        <w:t>10</w:t>
      </w:r>
      <w:r w:rsidRPr="00B46C1F">
        <w:rPr>
          <w:szCs w:val="18"/>
        </w:rPr>
        <w:t>,000.00)</w:t>
      </w:r>
      <w:r w:rsidR="00276125">
        <w:rPr>
          <w:szCs w:val="18"/>
        </w:rPr>
        <w:t xml:space="preserve">, annually, </w:t>
      </w:r>
      <w:r w:rsidRPr="00B46C1F">
        <w:rPr>
          <w:szCs w:val="18"/>
        </w:rPr>
        <w:t>to a Translational Neurosciences and</w:t>
      </w:r>
      <w:r w:rsidR="00B46C1F" w:rsidRPr="00B46C1F">
        <w:rPr>
          <w:szCs w:val="18"/>
        </w:rPr>
        <w:t xml:space="preserve"> </w:t>
      </w:r>
      <w:r w:rsidRPr="00B46C1F">
        <w:rPr>
          <w:szCs w:val="18"/>
        </w:rPr>
        <w:t xml:space="preserve">Pharmacology (TNP) PhD student, and may be renewed one additional year (for a total two-year award). </w:t>
      </w:r>
    </w:p>
    <w:p w:rsidR="00B46C1F" w:rsidRPr="00B46C1F" w:rsidRDefault="00B46C1F" w:rsidP="00B46C1F">
      <w:pPr>
        <w:autoSpaceDE w:val="0"/>
        <w:autoSpaceDN w:val="0"/>
        <w:adjustRightInd w:val="0"/>
        <w:rPr>
          <w:szCs w:val="18"/>
        </w:rPr>
      </w:pPr>
    </w:p>
    <w:p w:rsidR="00795595" w:rsidRPr="00665ABC" w:rsidRDefault="00795595" w:rsidP="00795595">
      <w:pPr>
        <w:rPr>
          <w:b/>
          <w:smallCaps/>
          <w:sz w:val="28"/>
          <w:szCs w:val="28"/>
          <w:u w:val="single"/>
        </w:rPr>
      </w:pPr>
      <w:r w:rsidRPr="00665ABC">
        <w:rPr>
          <w:b/>
          <w:smallCaps/>
          <w:sz w:val="28"/>
          <w:szCs w:val="28"/>
          <w:u w:val="single"/>
        </w:rPr>
        <w:t>Requirements:</w:t>
      </w:r>
    </w:p>
    <w:p w:rsidR="00795595" w:rsidRDefault="00795595" w:rsidP="009E6ABF">
      <w:pPr>
        <w:numPr>
          <w:ilvl w:val="0"/>
          <w:numId w:val="5"/>
        </w:numPr>
      </w:pPr>
      <w:r w:rsidRPr="00665ABC">
        <w:t xml:space="preserve">PhD </w:t>
      </w:r>
      <w:r w:rsidR="008A321B">
        <w:t>and MD/PhD student</w:t>
      </w:r>
      <w:r w:rsidR="00EF4341">
        <w:t>s</w:t>
      </w:r>
      <w:r w:rsidR="00A21BBB">
        <w:t xml:space="preserve"> are eligible</w:t>
      </w:r>
      <w:r w:rsidR="00403FD0">
        <w:t xml:space="preserve"> </w:t>
      </w:r>
    </w:p>
    <w:p w:rsidR="00A21BBB" w:rsidRDefault="004E129C" w:rsidP="009E6ABF">
      <w:pPr>
        <w:numPr>
          <w:ilvl w:val="0"/>
          <w:numId w:val="5"/>
        </w:numPr>
      </w:pPr>
      <w:r>
        <w:t xml:space="preserve">New students must </w:t>
      </w:r>
      <w:r w:rsidR="00503D97">
        <w:t>declare a concentration before they are eligible</w:t>
      </w:r>
    </w:p>
    <w:p w:rsidR="004D4089" w:rsidRDefault="00F41667" w:rsidP="00795595">
      <w:pPr>
        <w:numPr>
          <w:ilvl w:val="0"/>
          <w:numId w:val="5"/>
        </w:numPr>
      </w:pPr>
      <w:r w:rsidRPr="00F41667">
        <w:t>Students must be in good standing</w:t>
      </w:r>
      <w:r w:rsidR="004D4089">
        <w:t xml:space="preserve"> to continue receiving the scholarship.  </w:t>
      </w:r>
    </w:p>
    <w:p w:rsidR="00795595" w:rsidRDefault="004D4089" w:rsidP="004D4089">
      <w:pPr>
        <w:numPr>
          <w:ilvl w:val="1"/>
          <w:numId w:val="5"/>
        </w:numPr>
      </w:pPr>
      <w:r w:rsidRPr="004D4089">
        <w:rPr>
          <w:i/>
        </w:rPr>
        <w:t xml:space="preserve">Good standing includes but not limited to: GPA of 3.5 or better; no disciplinary actions; </w:t>
      </w:r>
      <w:r>
        <w:rPr>
          <w:i/>
        </w:rPr>
        <w:t>appropriate progress toward degree, etc.</w:t>
      </w:r>
    </w:p>
    <w:p w:rsidR="006A6DB5" w:rsidRPr="00F41667" w:rsidRDefault="006A6DB5" w:rsidP="00795595">
      <w:pPr>
        <w:numPr>
          <w:ilvl w:val="0"/>
          <w:numId w:val="5"/>
        </w:numPr>
      </w:pPr>
      <w:r>
        <w:t>Students that drop below full-time status or go on academic probation will forfeit the scholarship.</w:t>
      </w:r>
      <w:r w:rsidR="001F595B">
        <w:t xml:space="preserve"> </w:t>
      </w:r>
      <w:r w:rsidR="00657CDD">
        <w:t xml:space="preserve"> Any student who has forfeited the scholarship and has been restored to a status allowing the scholarship can re-apply for the scholarship.  Such re-applications will be considered by the Scholarship Committee. </w:t>
      </w:r>
      <w:r w:rsidR="001F595B">
        <w:t xml:space="preserve">  </w:t>
      </w:r>
    </w:p>
    <w:p w:rsidR="00795595" w:rsidRPr="00665ABC" w:rsidRDefault="008A321B" w:rsidP="00795595">
      <w:pPr>
        <w:rPr>
          <w:b/>
          <w:smallCaps/>
          <w:sz w:val="28"/>
          <w:szCs w:val="28"/>
          <w:u w:val="single"/>
        </w:rPr>
      </w:pPr>
      <w:r>
        <w:rPr>
          <w:b/>
          <w:smallCaps/>
          <w:sz w:val="28"/>
          <w:szCs w:val="28"/>
          <w:u w:val="single"/>
        </w:rPr>
        <w:br/>
      </w:r>
      <w:r w:rsidR="00795595" w:rsidRPr="00665ABC">
        <w:rPr>
          <w:b/>
          <w:smallCaps/>
          <w:sz w:val="28"/>
          <w:szCs w:val="28"/>
          <w:u w:val="single"/>
        </w:rPr>
        <w:t>Nominations:</w:t>
      </w:r>
    </w:p>
    <w:p w:rsidR="00403FD0" w:rsidRPr="004D4089" w:rsidRDefault="001E78B8" w:rsidP="00795595">
      <w:pPr>
        <w:jc w:val="both"/>
        <w:rPr>
          <w:color w:val="FF0000"/>
        </w:rPr>
      </w:pPr>
      <w:r>
        <w:t xml:space="preserve">TNP students may be nominated by mentor or any TNP graduate faculty member.  </w:t>
      </w:r>
    </w:p>
    <w:p w:rsidR="008A321B" w:rsidRDefault="008A321B" w:rsidP="00795595">
      <w:pPr>
        <w:jc w:val="both"/>
      </w:pPr>
    </w:p>
    <w:p w:rsidR="00403FD0" w:rsidRPr="004E129C" w:rsidRDefault="00795595" w:rsidP="00403FD0">
      <w:pPr>
        <w:jc w:val="both"/>
        <w:rPr>
          <w:smallCaps/>
          <w:sz w:val="28"/>
          <w:szCs w:val="28"/>
        </w:rPr>
      </w:pPr>
      <w:r w:rsidRPr="004E129C">
        <w:rPr>
          <w:b/>
          <w:smallCaps/>
          <w:sz w:val="28"/>
          <w:szCs w:val="28"/>
          <w:u w:val="single"/>
        </w:rPr>
        <w:t>D</w:t>
      </w:r>
      <w:r w:rsidR="004E129C" w:rsidRPr="004E129C">
        <w:rPr>
          <w:b/>
          <w:smallCaps/>
          <w:sz w:val="28"/>
          <w:szCs w:val="28"/>
          <w:u w:val="single"/>
        </w:rPr>
        <w:t>e</w:t>
      </w:r>
      <w:r w:rsidRPr="004E129C">
        <w:rPr>
          <w:b/>
          <w:smallCaps/>
          <w:sz w:val="28"/>
          <w:szCs w:val="28"/>
          <w:u w:val="single"/>
        </w:rPr>
        <w:t>adline for submission:</w:t>
      </w:r>
      <w:r w:rsidRPr="004E129C">
        <w:rPr>
          <w:smallCaps/>
          <w:sz w:val="28"/>
          <w:szCs w:val="28"/>
        </w:rPr>
        <w:t xml:space="preserve">  </w:t>
      </w:r>
    </w:p>
    <w:p w:rsidR="00795595" w:rsidRPr="00154F27" w:rsidRDefault="001545B5" w:rsidP="00403FD0">
      <w:pPr>
        <w:jc w:val="both"/>
        <w:rPr>
          <w:szCs w:val="24"/>
        </w:rPr>
      </w:pPr>
      <w:r>
        <w:rPr>
          <w:szCs w:val="24"/>
        </w:rPr>
        <w:t>TBA</w:t>
      </w:r>
    </w:p>
    <w:p w:rsidR="00795595" w:rsidRPr="00665ABC" w:rsidRDefault="00795595" w:rsidP="00795595">
      <w:pPr>
        <w:ind w:firstLine="360"/>
        <w:jc w:val="both"/>
      </w:pPr>
    </w:p>
    <w:p w:rsidR="00795595" w:rsidRPr="00F41667" w:rsidRDefault="00795595" w:rsidP="00F41667">
      <w:pPr>
        <w:jc w:val="both"/>
        <w:rPr>
          <w:b/>
          <w:smallCaps/>
          <w:sz w:val="28"/>
          <w:szCs w:val="28"/>
          <w:u w:val="single"/>
        </w:rPr>
      </w:pPr>
      <w:r w:rsidRPr="00665ABC">
        <w:rPr>
          <w:b/>
          <w:smallCaps/>
          <w:sz w:val="28"/>
          <w:szCs w:val="28"/>
          <w:u w:val="single"/>
        </w:rPr>
        <w:t>Selection Criteria:</w:t>
      </w:r>
    </w:p>
    <w:p w:rsidR="00B46C1F" w:rsidRPr="00534AB3" w:rsidRDefault="0038321E" w:rsidP="00B46C1F">
      <w:pPr>
        <w:autoSpaceDE w:val="0"/>
        <w:autoSpaceDN w:val="0"/>
        <w:adjustRightInd w:val="0"/>
        <w:rPr>
          <w:szCs w:val="18"/>
        </w:rPr>
      </w:pPr>
      <w:r>
        <w:rPr>
          <w:szCs w:val="18"/>
        </w:rPr>
        <w:t xml:space="preserve">This award recognizes an outstanding student who pursues translational research, i.e., research on a clinical disorder.  Excellence in academic and research performance as well as service and leadership will be considered.  Based on student CV and mentor letter of recommendation, CTNT members vote, and nominated student is presented at the Annual Symposium of the Center. </w:t>
      </w:r>
    </w:p>
    <w:p w:rsidR="004D4089" w:rsidRDefault="004D4089" w:rsidP="00795595">
      <w:pPr>
        <w:tabs>
          <w:tab w:val="left" w:pos="360"/>
        </w:tabs>
        <w:jc w:val="both"/>
      </w:pPr>
    </w:p>
    <w:p w:rsidR="004D4089" w:rsidRPr="00F41667" w:rsidRDefault="004D4089" w:rsidP="004D4089">
      <w:pPr>
        <w:jc w:val="both"/>
        <w:rPr>
          <w:b/>
          <w:smallCaps/>
          <w:sz w:val="28"/>
          <w:szCs w:val="28"/>
          <w:u w:val="single"/>
        </w:rPr>
      </w:pPr>
      <w:r>
        <w:rPr>
          <w:b/>
          <w:smallCaps/>
          <w:sz w:val="28"/>
          <w:szCs w:val="28"/>
          <w:u w:val="single"/>
        </w:rPr>
        <w:t>Funding Source</w:t>
      </w:r>
      <w:r w:rsidRPr="00665ABC">
        <w:rPr>
          <w:b/>
          <w:smallCaps/>
          <w:sz w:val="28"/>
          <w:szCs w:val="28"/>
          <w:u w:val="single"/>
        </w:rPr>
        <w:t>:</w:t>
      </w:r>
    </w:p>
    <w:p w:rsidR="006F0620" w:rsidRDefault="006F0620" w:rsidP="004D4089">
      <w:pPr>
        <w:tabs>
          <w:tab w:val="left" w:pos="360"/>
        </w:tabs>
        <w:jc w:val="both"/>
      </w:pPr>
    </w:p>
    <w:p w:rsidR="00534AB3" w:rsidRPr="001545B5" w:rsidRDefault="00EE2CCB" w:rsidP="00534AB3">
      <w:pPr>
        <w:autoSpaceDE w:val="0"/>
        <w:autoSpaceDN w:val="0"/>
        <w:adjustRightInd w:val="0"/>
      </w:pPr>
      <w:r>
        <w:t xml:space="preserve">The account number to supplement the salary will be provided to the GSBS for implementation into the RA salary. </w:t>
      </w:r>
      <w:r w:rsidR="00A32F49">
        <w:t xml:space="preserve">Funds should be available in 6003 (student salaries) for the </w:t>
      </w:r>
      <w:proofErr w:type="spellStart"/>
      <w:r w:rsidR="00A32F49">
        <w:t>epaf</w:t>
      </w:r>
      <w:proofErr w:type="spellEnd"/>
      <w:r w:rsidR="00A32F49">
        <w:t xml:space="preserve"> to process. </w:t>
      </w:r>
    </w:p>
    <w:p w:rsidR="006F0620" w:rsidRDefault="006F0620" w:rsidP="004D4089">
      <w:pPr>
        <w:tabs>
          <w:tab w:val="left" w:pos="360"/>
        </w:tabs>
        <w:jc w:val="both"/>
      </w:pPr>
    </w:p>
    <w:sectPr w:rsidR="006F0620" w:rsidSect="006A6DB5">
      <w:headerReference w:type="default" r:id="rId8"/>
      <w:pgSz w:w="12240" w:h="15840"/>
      <w:pgMar w:top="903" w:right="1152" w:bottom="864" w:left="1152"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4BD2" w:rsidRDefault="00BF4BD2" w:rsidP="006A6DB5">
      <w:r>
        <w:separator/>
      </w:r>
    </w:p>
  </w:endnote>
  <w:endnote w:type="continuationSeparator" w:id="0">
    <w:p w:rsidR="00BF4BD2" w:rsidRDefault="00BF4BD2" w:rsidP="006A6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4BD2" w:rsidRDefault="00BF4BD2" w:rsidP="006A6DB5">
      <w:r>
        <w:separator/>
      </w:r>
    </w:p>
  </w:footnote>
  <w:footnote w:type="continuationSeparator" w:id="0">
    <w:p w:rsidR="00BF4BD2" w:rsidRDefault="00BF4BD2" w:rsidP="006A6D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DB5" w:rsidRDefault="006A6DB5">
    <w:pPr>
      <w:pStyle w:val="Header"/>
    </w:pPr>
    <w:r>
      <w:rPr>
        <w:noProof/>
      </w:rPr>
      <w:drawing>
        <wp:inline distT="0" distB="0" distL="0" distR="0" wp14:anchorId="68A25885" wp14:editId="372ADBBB">
          <wp:extent cx="2805430" cy="526415"/>
          <wp:effectExtent l="0" t="0" r="0" b="6985"/>
          <wp:docPr id="5" name="Picture 5" descr="K:\PAM\doubletgsbs.jpg"/>
          <wp:cNvGraphicFramePr/>
          <a:graphic xmlns:a="http://schemas.openxmlformats.org/drawingml/2006/main">
            <a:graphicData uri="http://schemas.openxmlformats.org/drawingml/2006/picture">
              <pic:pic xmlns:pic="http://schemas.openxmlformats.org/drawingml/2006/picture">
                <pic:nvPicPr>
                  <pic:cNvPr id="1" name="Picture 4" descr="K:\PAM\doubletgsbs.jpg"/>
                  <pic:cNvPicPr/>
                </pic:nvPicPr>
                <pic:blipFill>
                  <a:blip r:embed="rId1"/>
                  <a:srcRect/>
                  <a:stretch>
                    <a:fillRect/>
                  </a:stretch>
                </pic:blipFill>
                <pic:spPr bwMode="auto">
                  <a:xfrm>
                    <a:off x="0" y="0"/>
                    <a:ext cx="2805430" cy="52641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281DAE"/>
    <w:multiLevelType w:val="hybridMultilevel"/>
    <w:tmpl w:val="B0E0F0F4"/>
    <w:lvl w:ilvl="0" w:tplc="16A2C158">
      <w:start w:val="1"/>
      <w:numFmt w:val="bullet"/>
      <w:lvlText w:val=""/>
      <w:lvlJc w:val="left"/>
      <w:pPr>
        <w:tabs>
          <w:tab w:val="num" w:pos="792"/>
        </w:tabs>
        <w:ind w:left="1224" w:hanging="504"/>
      </w:pPr>
      <w:rPr>
        <w:rFonts w:ascii="Wingdings" w:hAnsi="Wingdings"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936"/>
        </w:tabs>
        <w:ind w:left="-936" w:hanging="360"/>
      </w:pPr>
      <w:rPr>
        <w:rFonts w:ascii="Wingdings" w:hAnsi="Wingdings" w:hint="default"/>
      </w:rPr>
    </w:lvl>
    <w:lvl w:ilvl="3" w:tplc="04090001" w:tentative="1">
      <w:start w:val="1"/>
      <w:numFmt w:val="bullet"/>
      <w:lvlText w:val=""/>
      <w:lvlJc w:val="left"/>
      <w:pPr>
        <w:tabs>
          <w:tab w:val="num" w:pos="-216"/>
        </w:tabs>
        <w:ind w:left="-216" w:hanging="360"/>
      </w:pPr>
      <w:rPr>
        <w:rFonts w:ascii="Symbol" w:hAnsi="Symbol" w:hint="default"/>
      </w:rPr>
    </w:lvl>
    <w:lvl w:ilvl="4" w:tplc="04090003" w:tentative="1">
      <w:start w:val="1"/>
      <w:numFmt w:val="bullet"/>
      <w:lvlText w:val="o"/>
      <w:lvlJc w:val="left"/>
      <w:pPr>
        <w:tabs>
          <w:tab w:val="num" w:pos="504"/>
        </w:tabs>
        <w:ind w:left="504" w:hanging="360"/>
      </w:pPr>
      <w:rPr>
        <w:rFonts w:ascii="Courier New" w:hAnsi="Courier New" w:cs="Courier New" w:hint="default"/>
      </w:rPr>
    </w:lvl>
    <w:lvl w:ilvl="5" w:tplc="04090005" w:tentative="1">
      <w:start w:val="1"/>
      <w:numFmt w:val="bullet"/>
      <w:lvlText w:val=""/>
      <w:lvlJc w:val="left"/>
      <w:pPr>
        <w:tabs>
          <w:tab w:val="num" w:pos="1224"/>
        </w:tabs>
        <w:ind w:left="1224" w:hanging="360"/>
      </w:pPr>
      <w:rPr>
        <w:rFonts w:ascii="Wingdings" w:hAnsi="Wingdings" w:hint="default"/>
      </w:rPr>
    </w:lvl>
    <w:lvl w:ilvl="6" w:tplc="04090001" w:tentative="1">
      <w:start w:val="1"/>
      <w:numFmt w:val="bullet"/>
      <w:lvlText w:val=""/>
      <w:lvlJc w:val="left"/>
      <w:pPr>
        <w:tabs>
          <w:tab w:val="num" w:pos="1944"/>
        </w:tabs>
        <w:ind w:left="1944" w:hanging="360"/>
      </w:pPr>
      <w:rPr>
        <w:rFonts w:ascii="Symbol" w:hAnsi="Symbol" w:hint="default"/>
      </w:rPr>
    </w:lvl>
    <w:lvl w:ilvl="7" w:tplc="04090003" w:tentative="1">
      <w:start w:val="1"/>
      <w:numFmt w:val="bullet"/>
      <w:lvlText w:val="o"/>
      <w:lvlJc w:val="left"/>
      <w:pPr>
        <w:tabs>
          <w:tab w:val="num" w:pos="2664"/>
        </w:tabs>
        <w:ind w:left="2664" w:hanging="360"/>
      </w:pPr>
      <w:rPr>
        <w:rFonts w:ascii="Courier New" w:hAnsi="Courier New" w:cs="Courier New" w:hint="default"/>
      </w:rPr>
    </w:lvl>
    <w:lvl w:ilvl="8" w:tplc="04090005" w:tentative="1">
      <w:start w:val="1"/>
      <w:numFmt w:val="bullet"/>
      <w:lvlText w:val=""/>
      <w:lvlJc w:val="left"/>
      <w:pPr>
        <w:tabs>
          <w:tab w:val="num" w:pos="3384"/>
        </w:tabs>
        <w:ind w:left="3384" w:hanging="360"/>
      </w:pPr>
      <w:rPr>
        <w:rFonts w:ascii="Wingdings" w:hAnsi="Wingdings" w:hint="default"/>
      </w:rPr>
    </w:lvl>
  </w:abstractNum>
  <w:abstractNum w:abstractNumId="1" w15:restartNumberingAfterBreak="0">
    <w:nsid w:val="341E1CCF"/>
    <w:multiLevelType w:val="hybridMultilevel"/>
    <w:tmpl w:val="AC4C669A"/>
    <w:lvl w:ilvl="0" w:tplc="16A2C158">
      <w:start w:val="1"/>
      <w:numFmt w:val="bullet"/>
      <w:lvlText w:val=""/>
      <w:lvlJc w:val="left"/>
      <w:pPr>
        <w:tabs>
          <w:tab w:val="num" w:pos="1512"/>
        </w:tabs>
        <w:ind w:left="1944" w:hanging="504"/>
      </w:pPr>
      <w:rPr>
        <w:rFonts w:ascii="Wingdings" w:hAnsi="Wingdings" w:hint="default"/>
      </w:rPr>
    </w:lvl>
    <w:lvl w:ilvl="1" w:tplc="04090003" w:tentative="1">
      <w:start w:val="1"/>
      <w:numFmt w:val="bullet"/>
      <w:lvlText w:val="o"/>
      <w:lvlJc w:val="left"/>
      <w:pPr>
        <w:tabs>
          <w:tab w:val="num" w:pos="-936"/>
        </w:tabs>
        <w:ind w:left="-936" w:hanging="360"/>
      </w:pPr>
      <w:rPr>
        <w:rFonts w:ascii="Courier New" w:hAnsi="Courier New" w:cs="Courier New" w:hint="default"/>
      </w:rPr>
    </w:lvl>
    <w:lvl w:ilvl="2" w:tplc="04090005" w:tentative="1">
      <w:start w:val="1"/>
      <w:numFmt w:val="bullet"/>
      <w:lvlText w:val=""/>
      <w:lvlJc w:val="left"/>
      <w:pPr>
        <w:tabs>
          <w:tab w:val="num" w:pos="-216"/>
        </w:tabs>
        <w:ind w:left="-216" w:hanging="360"/>
      </w:pPr>
      <w:rPr>
        <w:rFonts w:ascii="Wingdings" w:hAnsi="Wingdings" w:hint="default"/>
      </w:rPr>
    </w:lvl>
    <w:lvl w:ilvl="3" w:tplc="04090001" w:tentative="1">
      <w:start w:val="1"/>
      <w:numFmt w:val="bullet"/>
      <w:lvlText w:val=""/>
      <w:lvlJc w:val="left"/>
      <w:pPr>
        <w:tabs>
          <w:tab w:val="num" w:pos="504"/>
        </w:tabs>
        <w:ind w:left="504" w:hanging="360"/>
      </w:pPr>
      <w:rPr>
        <w:rFonts w:ascii="Symbol" w:hAnsi="Symbol" w:hint="default"/>
      </w:rPr>
    </w:lvl>
    <w:lvl w:ilvl="4" w:tplc="04090003" w:tentative="1">
      <w:start w:val="1"/>
      <w:numFmt w:val="bullet"/>
      <w:lvlText w:val="o"/>
      <w:lvlJc w:val="left"/>
      <w:pPr>
        <w:tabs>
          <w:tab w:val="num" w:pos="1224"/>
        </w:tabs>
        <w:ind w:left="1224" w:hanging="360"/>
      </w:pPr>
      <w:rPr>
        <w:rFonts w:ascii="Courier New" w:hAnsi="Courier New" w:cs="Courier New" w:hint="default"/>
      </w:rPr>
    </w:lvl>
    <w:lvl w:ilvl="5" w:tplc="04090005" w:tentative="1">
      <w:start w:val="1"/>
      <w:numFmt w:val="bullet"/>
      <w:lvlText w:val=""/>
      <w:lvlJc w:val="left"/>
      <w:pPr>
        <w:tabs>
          <w:tab w:val="num" w:pos="1944"/>
        </w:tabs>
        <w:ind w:left="1944" w:hanging="360"/>
      </w:pPr>
      <w:rPr>
        <w:rFonts w:ascii="Wingdings" w:hAnsi="Wingdings" w:hint="default"/>
      </w:rPr>
    </w:lvl>
    <w:lvl w:ilvl="6" w:tplc="04090001" w:tentative="1">
      <w:start w:val="1"/>
      <w:numFmt w:val="bullet"/>
      <w:lvlText w:val=""/>
      <w:lvlJc w:val="left"/>
      <w:pPr>
        <w:tabs>
          <w:tab w:val="num" w:pos="2664"/>
        </w:tabs>
        <w:ind w:left="2664" w:hanging="360"/>
      </w:pPr>
      <w:rPr>
        <w:rFonts w:ascii="Symbol" w:hAnsi="Symbol" w:hint="default"/>
      </w:rPr>
    </w:lvl>
    <w:lvl w:ilvl="7" w:tplc="04090003" w:tentative="1">
      <w:start w:val="1"/>
      <w:numFmt w:val="bullet"/>
      <w:lvlText w:val="o"/>
      <w:lvlJc w:val="left"/>
      <w:pPr>
        <w:tabs>
          <w:tab w:val="num" w:pos="3384"/>
        </w:tabs>
        <w:ind w:left="3384" w:hanging="360"/>
      </w:pPr>
      <w:rPr>
        <w:rFonts w:ascii="Courier New" w:hAnsi="Courier New" w:cs="Courier New" w:hint="default"/>
      </w:rPr>
    </w:lvl>
    <w:lvl w:ilvl="8" w:tplc="04090005" w:tentative="1">
      <w:start w:val="1"/>
      <w:numFmt w:val="bullet"/>
      <w:lvlText w:val=""/>
      <w:lvlJc w:val="left"/>
      <w:pPr>
        <w:tabs>
          <w:tab w:val="num" w:pos="4104"/>
        </w:tabs>
        <w:ind w:left="4104" w:hanging="360"/>
      </w:pPr>
      <w:rPr>
        <w:rFonts w:ascii="Wingdings" w:hAnsi="Wingdings" w:hint="default"/>
      </w:rPr>
    </w:lvl>
  </w:abstractNum>
  <w:abstractNum w:abstractNumId="2" w15:restartNumberingAfterBreak="0">
    <w:nsid w:val="40787401"/>
    <w:multiLevelType w:val="hybridMultilevel"/>
    <w:tmpl w:val="318E5B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D3D4179"/>
    <w:multiLevelType w:val="hybridMultilevel"/>
    <w:tmpl w:val="1D50092C"/>
    <w:lvl w:ilvl="0" w:tplc="04090001">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936"/>
        </w:tabs>
        <w:ind w:left="-936" w:hanging="360"/>
      </w:pPr>
      <w:rPr>
        <w:rFonts w:ascii="Courier New" w:hAnsi="Courier New" w:cs="Courier New" w:hint="default"/>
      </w:rPr>
    </w:lvl>
    <w:lvl w:ilvl="2" w:tplc="04090005">
      <w:start w:val="1"/>
      <w:numFmt w:val="bullet"/>
      <w:lvlText w:val=""/>
      <w:lvlJc w:val="left"/>
      <w:pPr>
        <w:tabs>
          <w:tab w:val="num" w:pos="-216"/>
        </w:tabs>
        <w:ind w:left="-216" w:hanging="360"/>
      </w:pPr>
      <w:rPr>
        <w:rFonts w:ascii="Wingdings" w:hAnsi="Wingdings" w:hint="default"/>
      </w:rPr>
    </w:lvl>
    <w:lvl w:ilvl="3" w:tplc="04090001" w:tentative="1">
      <w:start w:val="1"/>
      <w:numFmt w:val="bullet"/>
      <w:lvlText w:val=""/>
      <w:lvlJc w:val="left"/>
      <w:pPr>
        <w:tabs>
          <w:tab w:val="num" w:pos="504"/>
        </w:tabs>
        <w:ind w:left="504" w:hanging="360"/>
      </w:pPr>
      <w:rPr>
        <w:rFonts w:ascii="Symbol" w:hAnsi="Symbol" w:hint="default"/>
      </w:rPr>
    </w:lvl>
    <w:lvl w:ilvl="4" w:tplc="04090003" w:tentative="1">
      <w:start w:val="1"/>
      <w:numFmt w:val="bullet"/>
      <w:lvlText w:val="o"/>
      <w:lvlJc w:val="left"/>
      <w:pPr>
        <w:tabs>
          <w:tab w:val="num" w:pos="1224"/>
        </w:tabs>
        <w:ind w:left="1224" w:hanging="360"/>
      </w:pPr>
      <w:rPr>
        <w:rFonts w:ascii="Courier New" w:hAnsi="Courier New" w:cs="Courier New" w:hint="default"/>
      </w:rPr>
    </w:lvl>
    <w:lvl w:ilvl="5" w:tplc="04090005" w:tentative="1">
      <w:start w:val="1"/>
      <w:numFmt w:val="bullet"/>
      <w:lvlText w:val=""/>
      <w:lvlJc w:val="left"/>
      <w:pPr>
        <w:tabs>
          <w:tab w:val="num" w:pos="1944"/>
        </w:tabs>
        <w:ind w:left="1944" w:hanging="360"/>
      </w:pPr>
      <w:rPr>
        <w:rFonts w:ascii="Wingdings" w:hAnsi="Wingdings" w:hint="default"/>
      </w:rPr>
    </w:lvl>
    <w:lvl w:ilvl="6" w:tplc="04090001" w:tentative="1">
      <w:start w:val="1"/>
      <w:numFmt w:val="bullet"/>
      <w:lvlText w:val=""/>
      <w:lvlJc w:val="left"/>
      <w:pPr>
        <w:tabs>
          <w:tab w:val="num" w:pos="2664"/>
        </w:tabs>
        <w:ind w:left="2664" w:hanging="360"/>
      </w:pPr>
      <w:rPr>
        <w:rFonts w:ascii="Symbol" w:hAnsi="Symbol" w:hint="default"/>
      </w:rPr>
    </w:lvl>
    <w:lvl w:ilvl="7" w:tplc="04090003" w:tentative="1">
      <w:start w:val="1"/>
      <w:numFmt w:val="bullet"/>
      <w:lvlText w:val="o"/>
      <w:lvlJc w:val="left"/>
      <w:pPr>
        <w:tabs>
          <w:tab w:val="num" w:pos="3384"/>
        </w:tabs>
        <w:ind w:left="3384" w:hanging="360"/>
      </w:pPr>
      <w:rPr>
        <w:rFonts w:ascii="Courier New" w:hAnsi="Courier New" w:cs="Courier New" w:hint="default"/>
      </w:rPr>
    </w:lvl>
    <w:lvl w:ilvl="8" w:tplc="04090005" w:tentative="1">
      <w:start w:val="1"/>
      <w:numFmt w:val="bullet"/>
      <w:lvlText w:val=""/>
      <w:lvlJc w:val="left"/>
      <w:pPr>
        <w:tabs>
          <w:tab w:val="num" w:pos="4104"/>
        </w:tabs>
        <w:ind w:left="4104" w:hanging="360"/>
      </w:pPr>
      <w:rPr>
        <w:rFonts w:ascii="Wingdings" w:hAnsi="Wingdings" w:hint="default"/>
      </w:rPr>
    </w:lvl>
  </w:abstractNum>
  <w:abstractNum w:abstractNumId="4" w15:restartNumberingAfterBreak="0">
    <w:nsid w:val="6FEE5AA3"/>
    <w:multiLevelType w:val="hybridMultilevel"/>
    <w:tmpl w:val="F1D40660"/>
    <w:lvl w:ilvl="0" w:tplc="04090001">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C6F0407"/>
    <w:multiLevelType w:val="hybridMultilevel"/>
    <w:tmpl w:val="54B8AD2C"/>
    <w:lvl w:ilvl="0" w:tplc="16A2C158">
      <w:start w:val="1"/>
      <w:numFmt w:val="bullet"/>
      <w:lvlText w:val=""/>
      <w:lvlJc w:val="left"/>
      <w:pPr>
        <w:tabs>
          <w:tab w:val="num" w:pos="3888"/>
        </w:tabs>
        <w:ind w:left="4320" w:hanging="50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5"/>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89F"/>
    <w:rsid w:val="00014200"/>
    <w:rsid w:val="0003429A"/>
    <w:rsid w:val="00046ECA"/>
    <w:rsid w:val="00077425"/>
    <w:rsid w:val="00082F0F"/>
    <w:rsid w:val="0009593B"/>
    <w:rsid w:val="000A656A"/>
    <w:rsid w:val="000A6B2D"/>
    <w:rsid w:val="000A7B41"/>
    <w:rsid w:val="000D2B56"/>
    <w:rsid w:val="001050DE"/>
    <w:rsid w:val="001427DA"/>
    <w:rsid w:val="001545B5"/>
    <w:rsid w:val="00154714"/>
    <w:rsid w:val="00154F27"/>
    <w:rsid w:val="00176D2B"/>
    <w:rsid w:val="001E5157"/>
    <w:rsid w:val="001E78B8"/>
    <w:rsid w:val="001F595B"/>
    <w:rsid w:val="00234AE8"/>
    <w:rsid w:val="00262316"/>
    <w:rsid w:val="00272C2C"/>
    <w:rsid w:val="00276125"/>
    <w:rsid w:val="0028186A"/>
    <w:rsid w:val="002A0613"/>
    <w:rsid w:val="002A07D9"/>
    <w:rsid w:val="002C4F84"/>
    <w:rsid w:val="002D485C"/>
    <w:rsid w:val="002D57EE"/>
    <w:rsid w:val="002E70AB"/>
    <w:rsid w:val="002F638D"/>
    <w:rsid w:val="00310484"/>
    <w:rsid w:val="00323840"/>
    <w:rsid w:val="003475C8"/>
    <w:rsid w:val="0038321E"/>
    <w:rsid w:val="003A2EBB"/>
    <w:rsid w:val="003A3A1E"/>
    <w:rsid w:val="00403FD0"/>
    <w:rsid w:val="00417728"/>
    <w:rsid w:val="004373D7"/>
    <w:rsid w:val="00471E66"/>
    <w:rsid w:val="00496ABF"/>
    <w:rsid w:val="004D4089"/>
    <w:rsid w:val="004E129C"/>
    <w:rsid w:val="005009C0"/>
    <w:rsid w:val="00503D97"/>
    <w:rsid w:val="00505EEE"/>
    <w:rsid w:val="00530CD8"/>
    <w:rsid w:val="00534AB3"/>
    <w:rsid w:val="005A3364"/>
    <w:rsid w:val="006014CE"/>
    <w:rsid w:val="00631148"/>
    <w:rsid w:val="00657CDD"/>
    <w:rsid w:val="00680F62"/>
    <w:rsid w:val="006A6DB5"/>
    <w:rsid w:val="006B14CD"/>
    <w:rsid w:val="006E4891"/>
    <w:rsid w:val="006E4A12"/>
    <w:rsid w:val="006F0620"/>
    <w:rsid w:val="00706B5E"/>
    <w:rsid w:val="007208F4"/>
    <w:rsid w:val="00747294"/>
    <w:rsid w:val="00786459"/>
    <w:rsid w:val="00795595"/>
    <w:rsid w:val="007C1CB2"/>
    <w:rsid w:val="007D6272"/>
    <w:rsid w:val="00803F44"/>
    <w:rsid w:val="00867950"/>
    <w:rsid w:val="0088360A"/>
    <w:rsid w:val="008A1770"/>
    <w:rsid w:val="008A2B39"/>
    <w:rsid w:val="008A321B"/>
    <w:rsid w:val="008B69CA"/>
    <w:rsid w:val="008C5068"/>
    <w:rsid w:val="008E73A6"/>
    <w:rsid w:val="00916971"/>
    <w:rsid w:val="0096011C"/>
    <w:rsid w:val="0096503B"/>
    <w:rsid w:val="00973CB6"/>
    <w:rsid w:val="009D400F"/>
    <w:rsid w:val="009D782D"/>
    <w:rsid w:val="009E1038"/>
    <w:rsid w:val="009E6ABF"/>
    <w:rsid w:val="00A21BBB"/>
    <w:rsid w:val="00A2744D"/>
    <w:rsid w:val="00A32F49"/>
    <w:rsid w:val="00A64655"/>
    <w:rsid w:val="00AB290C"/>
    <w:rsid w:val="00AB7C47"/>
    <w:rsid w:val="00AE137D"/>
    <w:rsid w:val="00AF0CD3"/>
    <w:rsid w:val="00B00C5E"/>
    <w:rsid w:val="00B01358"/>
    <w:rsid w:val="00B06E18"/>
    <w:rsid w:val="00B2257D"/>
    <w:rsid w:val="00B22D9E"/>
    <w:rsid w:val="00B253F9"/>
    <w:rsid w:val="00B46C1F"/>
    <w:rsid w:val="00B52545"/>
    <w:rsid w:val="00B563E6"/>
    <w:rsid w:val="00B663FA"/>
    <w:rsid w:val="00B967C3"/>
    <w:rsid w:val="00BC3DC2"/>
    <w:rsid w:val="00BF1554"/>
    <w:rsid w:val="00BF35B5"/>
    <w:rsid w:val="00BF4BD2"/>
    <w:rsid w:val="00C14DE8"/>
    <w:rsid w:val="00C40A0D"/>
    <w:rsid w:val="00C65584"/>
    <w:rsid w:val="00CA5063"/>
    <w:rsid w:val="00CB089F"/>
    <w:rsid w:val="00CB3361"/>
    <w:rsid w:val="00CB71D5"/>
    <w:rsid w:val="00CD071F"/>
    <w:rsid w:val="00D13498"/>
    <w:rsid w:val="00DE2003"/>
    <w:rsid w:val="00DF213B"/>
    <w:rsid w:val="00E40102"/>
    <w:rsid w:val="00E47FDF"/>
    <w:rsid w:val="00E50C0D"/>
    <w:rsid w:val="00E64D43"/>
    <w:rsid w:val="00E86D83"/>
    <w:rsid w:val="00EB047D"/>
    <w:rsid w:val="00ED7730"/>
    <w:rsid w:val="00EE2CCB"/>
    <w:rsid w:val="00EF4341"/>
    <w:rsid w:val="00F21E16"/>
    <w:rsid w:val="00F27AF5"/>
    <w:rsid w:val="00F41667"/>
    <w:rsid w:val="00F44D5B"/>
    <w:rsid w:val="00FB7A82"/>
    <w:rsid w:val="00FC7013"/>
    <w:rsid w:val="00FD54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C26F5D"/>
  <w15:docId w15:val="{B6DBDCD7-32A0-435F-8CA9-8BFFEC815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D6272"/>
    <w:rPr>
      <w:sz w:val="24"/>
    </w:rPr>
  </w:style>
  <w:style w:type="paragraph" w:styleId="Heading2">
    <w:name w:val="heading 2"/>
    <w:basedOn w:val="Normal"/>
    <w:next w:val="Normal"/>
    <w:link w:val="Heading2Char"/>
    <w:uiPriority w:val="9"/>
    <w:qFormat/>
    <w:rsid w:val="00795595"/>
    <w:pPr>
      <w:keepNext/>
      <w:spacing w:before="240" w:after="60"/>
      <w:outlineLvl w:val="1"/>
    </w:pPr>
    <w:rPr>
      <w:rFonts w:ascii="Cambria" w:hAnsi="Cambria"/>
      <w:b/>
      <w:bCs/>
      <w:i/>
      <w:iCs/>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A656A"/>
    <w:rPr>
      <w:rFonts w:ascii="Tahoma" w:hAnsi="Tahoma" w:cs="Tahoma"/>
      <w:sz w:val="16"/>
      <w:szCs w:val="16"/>
    </w:rPr>
  </w:style>
  <w:style w:type="character" w:customStyle="1" w:styleId="Heading2Char">
    <w:name w:val="Heading 2 Char"/>
    <w:basedOn w:val="DefaultParagraphFont"/>
    <w:link w:val="Heading2"/>
    <w:uiPriority w:val="9"/>
    <w:rsid w:val="00795595"/>
    <w:rPr>
      <w:rFonts w:ascii="Cambria" w:hAnsi="Cambria"/>
      <w:b/>
      <w:bCs/>
      <w:i/>
      <w:iCs/>
      <w:sz w:val="28"/>
      <w:szCs w:val="28"/>
      <w:lang w:bidi="en-US"/>
    </w:rPr>
  </w:style>
  <w:style w:type="paragraph" w:styleId="ListParagraph">
    <w:name w:val="List Paragraph"/>
    <w:basedOn w:val="Normal"/>
    <w:uiPriority w:val="34"/>
    <w:qFormat/>
    <w:rsid w:val="004E129C"/>
    <w:pPr>
      <w:ind w:left="720"/>
      <w:contextualSpacing/>
    </w:pPr>
  </w:style>
  <w:style w:type="paragraph" w:customStyle="1" w:styleId="Default">
    <w:name w:val="Default"/>
    <w:rsid w:val="00503D97"/>
    <w:pPr>
      <w:autoSpaceDE w:val="0"/>
      <w:autoSpaceDN w:val="0"/>
      <w:adjustRightInd w:val="0"/>
    </w:pPr>
    <w:rPr>
      <w:rFonts w:ascii="Calibri" w:hAnsi="Calibri" w:cs="Calibri"/>
      <w:color w:val="000000"/>
      <w:sz w:val="24"/>
      <w:szCs w:val="24"/>
    </w:rPr>
  </w:style>
  <w:style w:type="paragraph" w:styleId="Header">
    <w:name w:val="header"/>
    <w:basedOn w:val="Normal"/>
    <w:link w:val="HeaderChar"/>
    <w:unhideWhenUsed/>
    <w:rsid w:val="006A6DB5"/>
    <w:pPr>
      <w:tabs>
        <w:tab w:val="center" w:pos="4680"/>
        <w:tab w:val="right" w:pos="9360"/>
      </w:tabs>
    </w:pPr>
  </w:style>
  <w:style w:type="character" w:customStyle="1" w:styleId="HeaderChar">
    <w:name w:val="Header Char"/>
    <w:basedOn w:val="DefaultParagraphFont"/>
    <w:link w:val="Header"/>
    <w:rsid w:val="006A6DB5"/>
    <w:rPr>
      <w:sz w:val="24"/>
    </w:rPr>
  </w:style>
  <w:style w:type="paragraph" w:styleId="Footer">
    <w:name w:val="footer"/>
    <w:basedOn w:val="Normal"/>
    <w:link w:val="FooterChar"/>
    <w:unhideWhenUsed/>
    <w:rsid w:val="006A6DB5"/>
    <w:pPr>
      <w:tabs>
        <w:tab w:val="center" w:pos="4680"/>
        <w:tab w:val="right" w:pos="9360"/>
      </w:tabs>
    </w:pPr>
  </w:style>
  <w:style w:type="character" w:customStyle="1" w:styleId="FooterChar">
    <w:name w:val="Footer Char"/>
    <w:basedOn w:val="DefaultParagraphFont"/>
    <w:link w:val="Footer"/>
    <w:rsid w:val="006A6DB5"/>
    <w:rPr>
      <w:sz w:val="24"/>
    </w:rPr>
  </w:style>
  <w:style w:type="character" w:styleId="CommentReference">
    <w:name w:val="annotation reference"/>
    <w:basedOn w:val="DefaultParagraphFont"/>
    <w:semiHidden/>
    <w:unhideWhenUsed/>
    <w:rsid w:val="00657CDD"/>
    <w:rPr>
      <w:sz w:val="16"/>
      <w:szCs w:val="16"/>
    </w:rPr>
  </w:style>
  <w:style w:type="paragraph" w:styleId="CommentText">
    <w:name w:val="annotation text"/>
    <w:basedOn w:val="Normal"/>
    <w:link w:val="CommentTextChar"/>
    <w:semiHidden/>
    <w:unhideWhenUsed/>
    <w:rsid w:val="00657CDD"/>
    <w:rPr>
      <w:sz w:val="20"/>
    </w:rPr>
  </w:style>
  <w:style w:type="character" w:customStyle="1" w:styleId="CommentTextChar">
    <w:name w:val="Comment Text Char"/>
    <w:basedOn w:val="DefaultParagraphFont"/>
    <w:link w:val="CommentText"/>
    <w:semiHidden/>
    <w:rsid w:val="00657CDD"/>
  </w:style>
  <w:style w:type="paragraph" w:styleId="CommentSubject">
    <w:name w:val="annotation subject"/>
    <w:basedOn w:val="CommentText"/>
    <w:next w:val="CommentText"/>
    <w:link w:val="CommentSubjectChar"/>
    <w:semiHidden/>
    <w:unhideWhenUsed/>
    <w:rsid w:val="00657CDD"/>
    <w:rPr>
      <w:b/>
      <w:bCs/>
    </w:rPr>
  </w:style>
  <w:style w:type="character" w:customStyle="1" w:styleId="CommentSubjectChar">
    <w:name w:val="Comment Subject Char"/>
    <w:basedOn w:val="CommentTextChar"/>
    <w:link w:val="CommentSubject"/>
    <w:semiHidden/>
    <w:rsid w:val="00657CDD"/>
    <w:rPr>
      <w:b/>
      <w:bCs/>
    </w:rPr>
  </w:style>
  <w:style w:type="paragraph" w:styleId="Revision">
    <w:name w:val="Revision"/>
    <w:hidden/>
    <w:uiPriority w:val="99"/>
    <w:semiHidden/>
    <w:rsid w:val="006F062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1C806-D134-40FE-9CA0-AE3B8B8BD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294</Words>
  <Characters>1680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OATH OF THE BIOMEDICAL SCIENTIST</vt:lpstr>
    </vt:vector>
  </TitlesOfParts>
  <Company>TTUHSC</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OATH OF THE BIOMEDICAL SCIENTIST</dc:title>
  <dc:creator>Pharmacology</dc:creator>
  <cp:lastModifiedBy>Neugebauer, Volker</cp:lastModifiedBy>
  <cp:revision>8</cp:revision>
  <cp:lastPrinted>2009-07-10T21:19:00Z</cp:lastPrinted>
  <dcterms:created xsi:type="dcterms:W3CDTF">2022-01-26T00:45:00Z</dcterms:created>
  <dcterms:modified xsi:type="dcterms:W3CDTF">2023-02-21T19:31:00Z</dcterms:modified>
</cp:coreProperties>
</file>